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28FDF" w14:textId="49F00720" w:rsidR="00775A1B" w:rsidRDefault="007D16AC" w:rsidP="00775A1B">
      <w:pPr>
        <w:widowControl/>
        <w:spacing w:before="100" w:beforeAutospacing="1" w:after="100" w:afterAutospacing="1"/>
        <w:jc w:val="center"/>
        <w:outlineLvl w:val="2"/>
        <w:rPr>
          <w:rFonts w:ascii="宋体" w:eastAsia="宋体" w:hAnsi="宋体" w:cs="宋体"/>
          <w:b/>
          <w:bCs/>
          <w:kern w:val="0"/>
          <w:sz w:val="27"/>
          <w:szCs w:val="27"/>
        </w:rPr>
      </w:pPr>
      <w:r>
        <w:rPr>
          <w:rFonts w:ascii="宋体" w:eastAsia="宋体" w:hAnsi="宋体" w:cs="宋体" w:hint="eastAsia"/>
          <w:b/>
          <w:bCs/>
          <w:kern w:val="0"/>
          <w:sz w:val="27"/>
          <w:szCs w:val="27"/>
        </w:rPr>
        <w:t>计算机科学与技术</w:t>
      </w:r>
    </w:p>
    <w:p w14:paraId="4BDAFF50" w14:textId="7148AD52" w:rsidR="00775A1B" w:rsidRPr="00DD351C" w:rsidRDefault="00775A1B" w:rsidP="009D26B1">
      <w:pPr>
        <w:rPr>
          <w:rFonts w:ascii="仿宋" w:eastAsia="仿宋" w:hAnsi="仿宋"/>
          <w:b/>
          <w:bCs/>
          <w:color w:val="FF0000"/>
          <w:sz w:val="24"/>
          <w:szCs w:val="24"/>
        </w:rPr>
      </w:pPr>
      <w:r w:rsidRPr="00DD351C">
        <w:rPr>
          <w:rFonts w:ascii="仿宋" w:eastAsia="仿宋" w:hAnsi="仿宋"/>
          <w:b/>
          <w:bCs/>
          <w:color w:val="FF0000"/>
          <w:sz w:val="24"/>
          <w:szCs w:val="24"/>
        </w:rPr>
        <w:t>1.专业介绍</w:t>
      </w:r>
    </w:p>
    <w:p w14:paraId="1AE4DD59" w14:textId="5BB24EB9" w:rsidR="009D26B1" w:rsidRPr="00775A1B" w:rsidRDefault="0035047F" w:rsidP="00455255">
      <w:pPr>
        <w:spacing w:line="360" w:lineRule="auto"/>
        <w:ind w:firstLineChars="200" w:firstLine="420"/>
        <w:rPr>
          <w:rFonts w:ascii="仿宋" w:eastAsia="仿宋" w:hAnsi="仿宋"/>
        </w:rPr>
      </w:pPr>
      <w:r w:rsidRPr="0035047F">
        <w:rPr>
          <w:rFonts w:ascii="仿宋" w:eastAsia="仿宋" w:hAnsi="仿宋" w:hint="eastAsia"/>
        </w:rPr>
        <w:t>计算机科学与技术（师范）专业是一门融合了计算机科学与教育学科的交叉学科，旨在培养具备计算机科学与技术专业知识和教育教学能力的复合型人才。该专业不仅注重学生在计算机技术领域的专业素养，还强调其在教育教学领域的实践能力和创新精神</w:t>
      </w:r>
      <w:r>
        <w:rPr>
          <w:rFonts w:ascii="仿宋" w:eastAsia="仿宋" w:hAnsi="仿宋" w:hint="eastAsia"/>
        </w:rPr>
        <w:t>。</w:t>
      </w:r>
      <w:r w:rsidR="005C33DE" w:rsidRPr="005C33DE">
        <w:rPr>
          <w:rFonts w:ascii="仿宋" w:eastAsia="仿宋" w:hAnsi="仿宋" w:hint="eastAsia"/>
        </w:rPr>
        <w:t>为加强学生综合素质与实践能力的培养和提升，建立了包括</w:t>
      </w:r>
      <w:r>
        <w:rPr>
          <w:rFonts w:ascii="仿宋" w:eastAsia="仿宋" w:hAnsi="仿宋" w:hint="eastAsia"/>
        </w:rPr>
        <w:t>曲靖市第二中学</w:t>
      </w:r>
      <w:r w:rsidR="00455255" w:rsidRPr="00455255">
        <w:rPr>
          <w:rFonts w:ascii="仿宋" w:eastAsia="仿宋" w:hAnsi="仿宋"/>
        </w:rPr>
        <w:t>、</w:t>
      </w:r>
      <w:r>
        <w:rPr>
          <w:rFonts w:ascii="仿宋" w:eastAsia="仿宋" w:hAnsi="仿宋" w:hint="eastAsia"/>
        </w:rPr>
        <w:t>麒麟区第一中学</w:t>
      </w:r>
      <w:r w:rsidR="005C33DE" w:rsidRPr="005C33DE">
        <w:rPr>
          <w:rFonts w:ascii="仿宋" w:eastAsia="仿宋" w:hAnsi="仿宋" w:hint="eastAsia"/>
        </w:rPr>
        <w:t>、</w:t>
      </w:r>
      <w:r>
        <w:rPr>
          <w:rFonts w:ascii="仿宋" w:eastAsia="仿宋" w:hAnsi="仿宋" w:hint="eastAsia"/>
        </w:rPr>
        <w:t>麒麟区第六中学</w:t>
      </w:r>
      <w:r w:rsidR="005C33DE" w:rsidRPr="005C33DE">
        <w:rPr>
          <w:rFonts w:ascii="仿宋" w:eastAsia="仿宋" w:hAnsi="仿宋" w:hint="eastAsia"/>
        </w:rPr>
        <w:t>等</w:t>
      </w:r>
      <w:r w:rsidR="005C33DE" w:rsidRPr="005C33DE">
        <w:rPr>
          <w:rFonts w:ascii="仿宋" w:eastAsia="仿宋" w:hAnsi="仿宋"/>
        </w:rPr>
        <w:t>10多</w:t>
      </w:r>
      <w:r>
        <w:rPr>
          <w:rFonts w:ascii="仿宋" w:eastAsia="仿宋" w:hAnsi="仿宋" w:hint="eastAsia"/>
        </w:rPr>
        <w:t>所学校实习</w:t>
      </w:r>
      <w:r w:rsidR="005C33DE" w:rsidRPr="005C33DE">
        <w:rPr>
          <w:rFonts w:ascii="仿宋" w:eastAsia="仿宋" w:hAnsi="仿宋"/>
        </w:rPr>
        <w:t>实训，为学生</w:t>
      </w:r>
      <w:r>
        <w:rPr>
          <w:rFonts w:ascii="仿宋" w:eastAsia="仿宋" w:hAnsi="仿宋" w:hint="eastAsia"/>
        </w:rPr>
        <w:t>见习</w:t>
      </w:r>
      <w:r w:rsidR="005C33DE" w:rsidRPr="005C33DE">
        <w:rPr>
          <w:rFonts w:ascii="仿宋" w:eastAsia="仿宋" w:hAnsi="仿宋"/>
        </w:rPr>
        <w:t>、实习</w:t>
      </w:r>
      <w:r>
        <w:rPr>
          <w:rFonts w:ascii="仿宋" w:eastAsia="仿宋" w:hAnsi="仿宋" w:hint="eastAsia"/>
        </w:rPr>
        <w:t>和研习</w:t>
      </w:r>
      <w:r w:rsidR="005C33DE" w:rsidRPr="005C33DE">
        <w:rPr>
          <w:rFonts w:ascii="仿宋" w:eastAsia="仿宋" w:hAnsi="仿宋"/>
        </w:rPr>
        <w:t>提供</w:t>
      </w:r>
      <w:r>
        <w:rPr>
          <w:rFonts w:ascii="仿宋" w:eastAsia="仿宋" w:hAnsi="仿宋" w:hint="eastAsia"/>
        </w:rPr>
        <w:t>了有效的支持</w:t>
      </w:r>
      <w:r w:rsidR="005C33DE" w:rsidRPr="005C33DE">
        <w:rPr>
          <w:rFonts w:ascii="仿宋" w:eastAsia="仿宋" w:hAnsi="仿宋"/>
        </w:rPr>
        <w:t>。</w:t>
      </w:r>
    </w:p>
    <w:p w14:paraId="33899108" w14:textId="7CF49418" w:rsidR="00DF529A" w:rsidRPr="00DC3411" w:rsidRDefault="00775A1B">
      <w:pPr>
        <w:rPr>
          <w:rFonts w:ascii="仿宋" w:eastAsia="仿宋" w:hAnsi="仿宋"/>
          <w:b/>
          <w:bCs/>
          <w:color w:val="FF0000"/>
          <w:sz w:val="24"/>
          <w:szCs w:val="24"/>
        </w:rPr>
      </w:pPr>
      <w:r w:rsidRPr="00DC3411">
        <w:rPr>
          <w:rFonts w:ascii="仿宋" w:eastAsia="仿宋" w:hAnsi="仿宋"/>
          <w:b/>
          <w:bCs/>
          <w:color w:val="FF0000"/>
          <w:sz w:val="24"/>
          <w:szCs w:val="24"/>
        </w:rPr>
        <w:t>2.人才培养目标</w:t>
      </w:r>
    </w:p>
    <w:p w14:paraId="7D6E9041" w14:textId="7856183A" w:rsidR="00DC3411" w:rsidRPr="00DC3411" w:rsidRDefault="007D16AC" w:rsidP="00DC3411">
      <w:pPr>
        <w:spacing w:line="360" w:lineRule="auto"/>
        <w:ind w:firstLineChars="200" w:firstLine="420"/>
        <w:rPr>
          <w:rFonts w:ascii="仿宋" w:eastAsia="仿宋" w:hAnsi="仿宋"/>
        </w:rPr>
      </w:pPr>
      <w:r w:rsidRPr="007D16AC">
        <w:rPr>
          <w:rFonts w:ascii="仿宋" w:eastAsia="仿宋" w:hAnsi="仿宋" w:hint="eastAsia"/>
        </w:rPr>
        <w:t>本专业立足曲靖、服务云南、面向全国，培养政治素养过硬，具有高尚师德和教育情怀，具备扎实的信息技术教学的理论、知识和技能，教育教学能力强、学习能力强、协同合作能力强，适应未来的信息技术教育改革与发展，能在中学、教育机构、企事业单位等专业领域，从事信息技术教学、教研、培训及管理等相关工作的高素师资人才。</w:t>
      </w:r>
    </w:p>
    <w:p w14:paraId="00C5D378" w14:textId="088D2A18" w:rsidR="00775A1B" w:rsidRPr="00DD351C" w:rsidRDefault="00775A1B">
      <w:pPr>
        <w:rPr>
          <w:rFonts w:ascii="仿宋" w:eastAsia="仿宋" w:hAnsi="仿宋"/>
          <w:b/>
          <w:bCs/>
          <w:color w:val="FF0000"/>
          <w:sz w:val="24"/>
          <w:szCs w:val="24"/>
        </w:rPr>
      </w:pPr>
      <w:r w:rsidRPr="00DD351C">
        <w:rPr>
          <w:rFonts w:ascii="仿宋" w:eastAsia="仿宋" w:hAnsi="仿宋"/>
          <w:b/>
          <w:bCs/>
          <w:color w:val="FF0000"/>
          <w:sz w:val="24"/>
          <w:szCs w:val="24"/>
        </w:rPr>
        <w:t>3.学习内容</w:t>
      </w:r>
    </w:p>
    <w:p w14:paraId="1852AB75" w14:textId="09CD8B7F" w:rsidR="00EC3FCE" w:rsidRPr="00D46213" w:rsidRDefault="00EC3FCE" w:rsidP="00EC3FCE">
      <w:pPr>
        <w:adjustRightInd w:val="0"/>
        <w:snapToGrid w:val="0"/>
        <w:spacing w:line="360" w:lineRule="auto"/>
        <w:ind w:firstLineChars="200" w:firstLine="420"/>
        <w:rPr>
          <w:rFonts w:ascii="仿宋" w:eastAsia="仿宋" w:hAnsi="仿宋"/>
        </w:rPr>
      </w:pPr>
      <w:r w:rsidRPr="00D46213">
        <w:rPr>
          <w:rFonts w:ascii="仿宋" w:eastAsia="仿宋" w:hAnsi="仿宋" w:hint="eastAsia"/>
        </w:rPr>
        <w:t>(1</w:t>
      </w:r>
      <w:r w:rsidR="001D14A0">
        <w:rPr>
          <w:rFonts w:ascii="仿宋" w:eastAsia="仿宋" w:hAnsi="仿宋"/>
        </w:rPr>
        <w:t>)</w:t>
      </w:r>
      <w:r w:rsidRPr="00D46213">
        <w:rPr>
          <w:rFonts w:ascii="仿宋" w:eastAsia="仿宋" w:hAnsi="仿宋" w:hint="eastAsia"/>
        </w:rPr>
        <w:t>课程体系总体结构</w:t>
      </w:r>
    </w:p>
    <w:p w14:paraId="36885B94" w14:textId="77777777" w:rsidR="00EC3FCE" w:rsidRPr="00D46213" w:rsidRDefault="00EC3FCE" w:rsidP="00EC3FCE">
      <w:pPr>
        <w:widowControl/>
        <w:spacing w:line="360" w:lineRule="auto"/>
        <w:ind w:firstLineChars="200" w:firstLine="420"/>
        <w:jc w:val="left"/>
        <w:rPr>
          <w:rFonts w:ascii="仿宋" w:eastAsia="仿宋" w:hAnsi="仿宋"/>
        </w:rPr>
      </w:pPr>
      <w:r w:rsidRPr="00D46213">
        <w:rPr>
          <w:rFonts w:ascii="仿宋" w:eastAsia="仿宋" w:hAnsi="仿宋" w:hint="eastAsia"/>
        </w:rPr>
        <w:t>本专业课程结构分为课堂教学和综合实践两部分。其中课堂教学包括通识教育、大类基础教育、专业教育三个类别；综合实践包括入学教育及大学生心理健康教育、军训及军事技能、专业见习（教育见习）、专业实习（教育实习）、专业研习（教育研习）、劳动教育、创新与创业实践、课外素质拓展、第二课堂（含德育）、专业技能训练与测试、毕业综合训练等十个课程模块。</w:t>
      </w:r>
    </w:p>
    <w:p w14:paraId="282E1FD3" w14:textId="524D5C32" w:rsidR="00EC3FCE" w:rsidRPr="00D46213" w:rsidRDefault="00EC3FCE" w:rsidP="00EC3FCE">
      <w:pPr>
        <w:adjustRightInd w:val="0"/>
        <w:snapToGrid w:val="0"/>
        <w:spacing w:line="360" w:lineRule="auto"/>
        <w:ind w:firstLineChars="200" w:firstLine="420"/>
        <w:rPr>
          <w:rFonts w:ascii="仿宋" w:eastAsia="仿宋" w:hAnsi="仿宋"/>
        </w:rPr>
      </w:pPr>
      <w:r w:rsidRPr="00D46213">
        <w:rPr>
          <w:rFonts w:ascii="仿宋" w:eastAsia="仿宋" w:hAnsi="仿宋"/>
        </w:rPr>
        <w:t>(</w:t>
      </w:r>
      <w:r w:rsidRPr="00D46213">
        <w:rPr>
          <w:rFonts w:ascii="仿宋" w:eastAsia="仿宋" w:hAnsi="仿宋" w:hint="eastAsia"/>
        </w:rPr>
        <w:t>2</w:t>
      </w:r>
      <w:r w:rsidRPr="00D46213">
        <w:rPr>
          <w:rFonts w:ascii="仿宋" w:eastAsia="仿宋" w:hAnsi="仿宋"/>
        </w:rPr>
        <w:t>)</w:t>
      </w:r>
      <w:r w:rsidRPr="00D46213">
        <w:rPr>
          <w:rFonts w:ascii="仿宋" w:eastAsia="仿宋" w:hAnsi="仿宋" w:hint="eastAsia"/>
        </w:rPr>
        <w:t>通识教育</w:t>
      </w:r>
    </w:p>
    <w:p w14:paraId="0C879A14" w14:textId="77777777" w:rsidR="00EC3FCE" w:rsidRPr="00D46213" w:rsidRDefault="00EC3FCE" w:rsidP="00EC3FCE">
      <w:pPr>
        <w:widowControl/>
        <w:spacing w:line="360" w:lineRule="auto"/>
        <w:ind w:firstLineChars="200" w:firstLine="420"/>
        <w:jc w:val="left"/>
        <w:rPr>
          <w:rFonts w:ascii="仿宋" w:eastAsia="仿宋" w:hAnsi="仿宋"/>
        </w:rPr>
      </w:pPr>
      <w:r w:rsidRPr="00D46213">
        <w:rPr>
          <w:rFonts w:ascii="仿宋" w:eastAsia="仿宋" w:hAnsi="仿宋"/>
        </w:rPr>
        <w:t>通识教育包括通识基础课、通识选修课、军事理论</w:t>
      </w:r>
      <w:r w:rsidRPr="00D46213">
        <w:rPr>
          <w:rFonts w:ascii="仿宋" w:eastAsia="仿宋" w:hAnsi="仿宋" w:hint="eastAsia"/>
        </w:rPr>
        <w:t>课</w:t>
      </w:r>
      <w:r w:rsidRPr="00D46213">
        <w:rPr>
          <w:rFonts w:ascii="仿宋" w:eastAsia="仿宋" w:hAnsi="仿宋"/>
        </w:rPr>
        <w:t>三个课程类别</w:t>
      </w:r>
      <w:r w:rsidRPr="00D46213">
        <w:rPr>
          <w:rFonts w:ascii="仿宋" w:eastAsia="仿宋" w:hAnsi="仿宋" w:hint="eastAsia"/>
        </w:rPr>
        <w:t>。</w:t>
      </w:r>
      <w:r w:rsidRPr="00D46213">
        <w:rPr>
          <w:rFonts w:ascii="仿宋" w:eastAsia="仿宋" w:hAnsi="仿宋"/>
        </w:rPr>
        <w:t>通识教育</w:t>
      </w:r>
      <w:r w:rsidRPr="00D46213">
        <w:rPr>
          <w:rFonts w:ascii="仿宋" w:eastAsia="仿宋" w:hAnsi="仿宋" w:hint="eastAsia"/>
        </w:rPr>
        <w:t>必修</w:t>
      </w:r>
      <w:r w:rsidRPr="00D46213">
        <w:rPr>
          <w:rFonts w:ascii="仿宋" w:eastAsia="仿宋" w:hAnsi="仿宋"/>
        </w:rPr>
        <w:t>课分为思想政治理论课、语言文化与</w:t>
      </w:r>
      <w:r w:rsidRPr="00D46213">
        <w:rPr>
          <w:rFonts w:ascii="仿宋" w:eastAsia="仿宋" w:hAnsi="仿宋" w:hint="eastAsia"/>
        </w:rPr>
        <w:t>教育技术</w:t>
      </w:r>
      <w:r w:rsidRPr="00D46213">
        <w:rPr>
          <w:rFonts w:ascii="仿宋" w:eastAsia="仿宋" w:hAnsi="仿宋"/>
        </w:rPr>
        <w:t>技能、体育、就业与创业教育四个课程模块，共计 3</w:t>
      </w:r>
      <w:r w:rsidRPr="00D46213">
        <w:rPr>
          <w:rFonts w:ascii="仿宋" w:eastAsia="仿宋" w:hAnsi="仿宋" w:hint="eastAsia"/>
        </w:rPr>
        <w:t>4</w:t>
      </w:r>
      <w:r w:rsidRPr="00D46213">
        <w:rPr>
          <w:rFonts w:ascii="仿宋" w:eastAsia="仿宋" w:hAnsi="仿宋"/>
        </w:rPr>
        <w:t xml:space="preserve"> 学分</w:t>
      </w:r>
      <w:r w:rsidRPr="00D46213">
        <w:rPr>
          <w:rFonts w:ascii="仿宋" w:eastAsia="仿宋" w:hAnsi="仿宋" w:hint="eastAsia"/>
        </w:rPr>
        <w:t>。</w:t>
      </w:r>
      <w:r w:rsidRPr="00D46213">
        <w:rPr>
          <w:rFonts w:ascii="仿宋" w:eastAsia="仿宋" w:hAnsi="仿宋"/>
        </w:rPr>
        <w:t>通识选修课分为创新与创业教育、人文与社会科学、数学与自然科学、艺术教育、体育技能训练、马克思主义哲学素养提升、国际视野提升、数学素养提升、教育理论与实践 9 个模块，共需修读 8 学分。</w:t>
      </w:r>
    </w:p>
    <w:p w14:paraId="492E9C20" w14:textId="54936E4C" w:rsidR="00EC3FCE" w:rsidRPr="00D46213" w:rsidRDefault="00EC3FCE" w:rsidP="00EC3FCE">
      <w:pPr>
        <w:adjustRightInd w:val="0"/>
        <w:snapToGrid w:val="0"/>
        <w:spacing w:line="360" w:lineRule="auto"/>
        <w:ind w:firstLineChars="200" w:firstLine="420"/>
        <w:rPr>
          <w:rFonts w:ascii="仿宋" w:eastAsia="仿宋" w:hAnsi="仿宋"/>
        </w:rPr>
      </w:pPr>
      <w:r w:rsidRPr="00D46213">
        <w:rPr>
          <w:rFonts w:ascii="仿宋" w:eastAsia="仿宋" w:hAnsi="仿宋"/>
        </w:rPr>
        <w:t>(</w:t>
      </w:r>
      <w:r w:rsidRPr="00D46213">
        <w:rPr>
          <w:rFonts w:ascii="仿宋" w:eastAsia="仿宋" w:hAnsi="仿宋" w:hint="eastAsia"/>
        </w:rPr>
        <w:t>3</w:t>
      </w:r>
      <w:r w:rsidRPr="00D46213">
        <w:rPr>
          <w:rFonts w:ascii="仿宋" w:eastAsia="仿宋" w:hAnsi="仿宋"/>
        </w:rPr>
        <w:t>)</w:t>
      </w:r>
      <w:r w:rsidRPr="00D46213">
        <w:rPr>
          <w:rFonts w:ascii="仿宋" w:eastAsia="仿宋" w:hAnsi="仿宋" w:hint="eastAsia"/>
        </w:rPr>
        <w:t xml:space="preserve">专业教育 </w:t>
      </w:r>
    </w:p>
    <w:p w14:paraId="6A1CDBFE" w14:textId="77777777" w:rsidR="00EC3FCE" w:rsidRDefault="00EC3FCE" w:rsidP="00EC3FCE">
      <w:pPr>
        <w:rPr>
          <w:rFonts w:ascii="仿宋" w:eastAsia="仿宋" w:hAnsi="仿宋"/>
        </w:rPr>
      </w:pPr>
      <w:r w:rsidRPr="00D46213">
        <w:rPr>
          <w:rFonts w:ascii="仿宋" w:eastAsia="仿宋" w:hAnsi="仿宋"/>
        </w:rPr>
        <w:t>学科专业教育包括学科基础课程、教师教育课程和专业课程。学科基础课开设</w:t>
      </w:r>
      <w:r w:rsidRPr="00D46213">
        <w:rPr>
          <w:rFonts w:ascii="仿宋" w:eastAsia="仿宋" w:hAnsi="仿宋" w:hint="eastAsia"/>
        </w:rPr>
        <w:t>9</w:t>
      </w:r>
      <w:r w:rsidRPr="00D46213">
        <w:rPr>
          <w:rFonts w:ascii="仿宋" w:eastAsia="仿宋" w:hAnsi="仿宋"/>
        </w:rPr>
        <w:t xml:space="preserve"> 门</w:t>
      </w:r>
      <w:r w:rsidRPr="00D46213">
        <w:rPr>
          <w:rFonts w:ascii="仿宋" w:eastAsia="仿宋" w:hAnsi="仿宋" w:hint="eastAsia"/>
        </w:rPr>
        <w:t xml:space="preserve">课程计30.5学分； </w:t>
      </w:r>
      <w:r w:rsidRPr="00D46213">
        <w:rPr>
          <w:rFonts w:ascii="仿宋" w:eastAsia="仿宋" w:hAnsi="仿宋"/>
        </w:rPr>
        <w:t>教师教育课</w:t>
      </w:r>
      <w:r w:rsidRPr="00D46213">
        <w:rPr>
          <w:rFonts w:ascii="仿宋" w:eastAsia="仿宋" w:hAnsi="仿宋" w:hint="eastAsia"/>
        </w:rPr>
        <w:t>按中学</w:t>
      </w:r>
      <w:r w:rsidRPr="00D46213">
        <w:rPr>
          <w:rFonts w:ascii="仿宋" w:eastAsia="仿宋" w:hAnsi="仿宋"/>
        </w:rPr>
        <w:t>教育专业</w:t>
      </w:r>
      <w:r w:rsidRPr="00D46213">
        <w:rPr>
          <w:rFonts w:ascii="仿宋" w:eastAsia="仿宋" w:hAnsi="仿宋" w:hint="eastAsia"/>
        </w:rPr>
        <w:t>认证标准，中学</w:t>
      </w:r>
      <w:r w:rsidRPr="00D46213">
        <w:rPr>
          <w:rFonts w:ascii="仿宋" w:eastAsia="仿宋" w:hAnsi="仿宋"/>
        </w:rPr>
        <w:t>教师教育课程学分必修课</w:t>
      </w:r>
      <w:r w:rsidRPr="00D46213">
        <w:rPr>
          <w:rFonts w:ascii="仿宋" w:eastAsia="仿宋" w:hAnsi="仿宋" w:hint="eastAsia"/>
        </w:rPr>
        <w:t>19</w:t>
      </w:r>
      <w:r w:rsidRPr="00D46213">
        <w:rPr>
          <w:rFonts w:ascii="仿宋" w:eastAsia="仿宋" w:hAnsi="仿宋"/>
        </w:rPr>
        <w:t xml:space="preserve"> 学分；</w:t>
      </w:r>
      <w:r w:rsidRPr="00D46213">
        <w:rPr>
          <w:rFonts w:ascii="仿宋" w:eastAsia="仿宋" w:hAnsi="仿宋" w:hint="eastAsia"/>
        </w:rPr>
        <w:t>专业教育</w:t>
      </w:r>
      <w:r w:rsidRPr="00D46213">
        <w:rPr>
          <w:rFonts w:ascii="仿宋" w:eastAsia="仿宋" w:hAnsi="仿宋"/>
        </w:rPr>
        <w:t>平台包括</w:t>
      </w:r>
      <w:r w:rsidRPr="00D46213">
        <w:rPr>
          <w:rFonts w:ascii="仿宋" w:eastAsia="仿宋" w:hAnsi="仿宋" w:hint="eastAsia"/>
        </w:rPr>
        <w:t>专业主干课、专业方向课、专业任选课三个模块。</w:t>
      </w:r>
      <w:r w:rsidRPr="00D46213">
        <w:rPr>
          <w:rFonts w:ascii="仿宋" w:eastAsia="仿宋" w:hAnsi="仿宋"/>
        </w:rPr>
        <w:t>专业主干课为必修课程，</w:t>
      </w:r>
      <w:r w:rsidRPr="00D46213">
        <w:rPr>
          <w:rFonts w:ascii="仿宋" w:eastAsia="仿宋" w:hAnsi="仿宋" w:hint="eastAsia"/>
        </w:rPr>
        <w:t>共</w:t>
      </w:r>
      <w:r w:rsidRPr="00D46213">
        <w:rPr>
          <w:rFonts w:ascii="仿宋" w:eastAsia="仿宋" w:hAnsi="仿宋"/>
        </w:rPr>
        <w:t xml:space="preserve"> 10 门</w:t>
      </w:r>
      <w:r w:rsidRPr="00D46213">
        <w:rPr>
          <w:rFonts w:ascii="仿宋" w:eastAsia="仿宋" w:hAnsi="仿宋" w:hint="eastAsia"/>
        </w:rPr>
        <w:t xml:space="preserve">课程计32.5学分；专业方向课为限选课程，设置 2 </w:t>
      </w:r>
      <w:r w:rsidRPr="00D46213">
        <w:rPr>
          <w:rFonts w:ascii="仿宋" w:eastAsia="仿宋" w:hAnsi="仿宋"/>
        </w:rPr>
        <w:t>个方向供学生选修，每</w:t>
      </w:r>
      <w:r w:rsidRPr="00D46213">
        <w:rPr>
          <w:rFonts w:ascii="仿宋" w:eastAsia="仿宋" w:hAnsi="仿宋" w:hint="eastAsia"/>
        </w:rPr>
        <w:t>一</w:t>
      </w:r>
      <w:r w:rsidRPr="00D46213">
        <w:rPr>
          <w:rFonts w:ascii="仿宋" w:eastAsia="仿宋" w:hAnsi="仿宋"/>
        </w:rPr>
        <w:t xml:space="preserve">方向共开设 </w:t>
      </w:r>
      <w:r w:rsidRPr="00D46213">
        <w:rPr>
          <w:rFonts w:ascii="仿宋" w:eastAsia="仿宋" w:hAnsi="仿宋" w:hint="eastAsia"/>
        </w:rPr>
        <w:t>3</w:t>
      </w:r>
      <w:r w:rsidRPr="00D46213">
        <w:rPr>
          <w:rFonts w:ascii="仿宋" w:eastAsia="仿宋" w:hAnsi="仿宋"/>
        </w:rPr>
        <w:t>门课程</w:t>
      </w:r>
      <w:r w:rsidRPr="00D46213">
        <w:rPr>
          <w:rFonts w:ascii="仿宋" w:eastAsia="仿宋" w:hAnsi="仿宋" w:hint="eastAsia"/>
        </w:rPr>
        <w:t>计4.5学分；</w:t>
      </w:r>
      <w:r w:rsidRPr="00D46213">
        <w:rPr>
          <w:rFonts w:ascii="仿宋" w:eastAsia="仿宋" w:hAnsi="仿宋"/>
        </w:rPr>
        <w:t>专业任选课在 2-3 门</w:t>
      </w:r>
      <w:r w:rsidRPr="00D46213">
        <w:rPr>
          <w:rFonts w:ascii="仿宋" w:eastAsia="仿宋" w:hAnsi="仿宋" w:hint="eastAsia"/>
        </w:rPr>
        <w:t>计3.5学分。</w:t>
      </w:r>
      <w:r>
        <w:rPr>
          <w:rFonts w:ascii="仿宋" w:eastAsia="仿宋" w:hAnsi="仿宋" w:hint="eastAsia"/>
        </w:rPr>
        <w:t xml:space="preserve"> </w:t>
      </w:r>
    </w:p>
    <w:p w14:paraId="78BA6D57" w14:textId="51349AA0" w:rsidR="00775A1B" w:rsidRPr="00DC3411" w:rsidRDefault="00775A1B" w:rsidP="00EC3FCE">
      <w:pPr>
        <w:rPr>
          <w:rFonts w:ascii="仿宋" w:eastAsia="仿宋" w:hAnsi="仿宋"/>
          <w:b/>
          <w:bCs/>
          <w:color w:val="FF0000"/>
          <w:sz w:val="24"/>
          <w:szCs w:val="24"/>
        </w:rPr>
      </w:pPr>
      <w:r w:rsidRPr="00DC3411">
        <w:rPr>
          <w:rFonts w:ascii="仿宋" w:eastAsia="仿宋" w:hAnsi="仿宋"/>
          <w:b/>
          <w:bCs/>
          <w:color w:val="FF0000"/>
          <w:sz w:val="24"/>
          <w:szCs w:val="24"/>
        </w:rPr>
        <w:t>4.专业特色</w:t>
      </w:r>
    </w:p>
    <w:p w14:paraId="4FDBAB6C" w14:textId="451B02D7" w:rsidR="00581AB4" w:rsidRPr="005C33DE" w:rsidRDefault="00EC3FCE" w:rsidP="009D26B1">
      <w:pPr>
        <w:spacing w:line="360" w:lineRule="auto"/>
        <w:ind w:firstLineChars="200" w:firstLine="420"/>
        <w:rPr>
          <w:rFonts w:ascii="仿宋" w:eastAsia="仿宋" w:hAnsi="仿宋"/>
        </w:rPr>
      </w:pPr>
      <w:r w:rsidRPr="00EC3FCE">
        <w:rPr>
          <w:rFonts w:ascii="仿宋" w:eastAsia="仿宋" w:hAnsi="仿宋" w:hint="eastAsia"/>
        </w:rPr>
        <w:lastRenderedPageBreak/>
        <w:t>计算机科学与技术（师范）专业的特色主要体现在以下几个方面：一是融合了计算机科学与教育学科的知识体系，使学生既具备扎实的计算机技术功底，又掌握教育教学的基本理论和方法；二是注重实践教学环节的设计和实施，通过实验、实训、实习等形式，增强学生的实践操作能力和创新能力；三是紧跟时代发展步伐，不断更新教学内容和教学方法，以适应新时代基础教育改革发展的需求，鼓励学生积极参与大学生创新实践项目和各类学科竞赛，加强学生应用创新能力。</w:t>
      </w:r>
    </w:p>
    <w:p w14:paraId="7F0CEB55" w14:textId="147C9380" w:rsidR="00775A1B" w:rsidRPr="00EF56B6" w:rsidRDefault="00775A1B">
      <w:pPr>
        <w:rPr>
          <w:rFonts w:ascii="仿宋" w:eastAsia="仿宋" w:hAnsi="仿宋"/>
          <w:b/>
          <w:bCs/>
          <w:color w:val="FF0000"/>
          <w:sz w:val="24"/>
          <w:szCs w:val="24"/>
        </w:rPr>
      </w:pPr>
      <w:r w:rsidRPr="00EF56B6">
        <w:rPr>
          <w:rFonts w:ascii="仿宋" w:eastAsia="仿宋" w:hAnsi="仿宋"/>
          <w:b/>
          <w:bCs/>
          <w:color w:val="FF0000"/>
          <w:sz w:val="24"/>
          <w:szCs w:val="24"/>
        </w:rPr>
        <w:t>5.师资概况</w:t>
      </w:r>
    </w:p>
    <w:p w14:paraId="3B302725" w14:textId="7E1180F9" w:rsidR="0093793E" w:rsidRPr="00EC3FCE" w:rsidRDefault="00EC3FCE" w:rsidP="00A20BC1">
      <w:pPr>
        <w:spacing w:line="360" w:lineRule="auto"/>
        <w:ind w:firstLineChars="200" w:firstLine="420"/>
        <w:rPr>
          <w:rFonts w:ascii="仿宋" w:eastAsia="仿宋" w:hAnsi="仿宋"/>
        </w:rPr>
      </w:pPr>
      <w:r w:rsidRPr="00EC3FCE">
        <w:rPr>
          <w:rFonts w:ascii="仿宋" w:eastAsia="仿宋" w:hAnsi="仿宋" w:hint="eastAsia"/>
        </w:rPr>
        <w:t>专业坚持高标准办学，打造高水平师资队伍。目前，本专业具有一支结构合理、以中青年教师为主的高水平师资队伍，教师整体科研水平较高，促进教学效果明显。本专业有专任教师</w:t>
      </w:r>
      <w:r w:rsidRPr="00EC3FCE">
        <w:rPr>
          <w:rFonts w:ascii="仿宋" w:eastAsia="仿宋" w:hAnsi="仿宋"/>
        </w:rPr>
        <w:t>22名，硕士15名，博士6名，教授4名，副教授9名。高职称教师占59.1%，且授课率达100%，高职称教师授核心课比例达90%以上；核心课程由两名及以上教师开课的门数占50%左右，授课教师的专业背景与专业课程吻合，外籍兼职教师1名，中学兼职教师2名，还外聘企业导师为本专业学生开展综合实训。国家自然科学基金项目1项，云南省科技厅重点</w:t>
      </w:r>
      <w:r w:rsidRPr="00EC3FCE">
        <w:rPr>
          <w:rFonts w:ascii="仿宋" w:eastAsia="仿宋" w:hAnsi="仿宋" w:hint="eastAsia"/>
        </w:rPr>
        <w:t>研发项目</w:t>
      </w:r>
      <w:r>
        <w:rPr>
          <w:rFonts w:ascii="仿宋" w:eastAsia="仿宋" w:hAnsi="仿宋"/>
        </w:rPr>
        <w:t>2</w:t>
      </w:r>
      <w:r w:rsidRPr="00EC3FCE">
        <w:rPr>
          <w:rFonts w:ascii="仿宋" w:eastAsia="仿宋" w:hAnsi="仿宋"/>
        </w:rPr>
        <w:t>项，近两年发表 SCI 检索论文</w:t>
      </w:r>
      <w:r>
        <w:rPr>
          <w:rFonts w:ascii="仿宋" w:eastAsia="仿宋" w:hAnsi="仿宋" w:hint="eastAsia"/>
        </w:rPr>
        <w:t>若干</w:t>
      </w:r>
      <w:r w:rsidRPr="00EC3FCE">
        <w:rPr>
          <w:rFonts w:ascii="仿宋" w:eastAsia="仿宋" w:hAnsi="仿宋"/>
        </w:rPr>
        <w:t>篇。</w:t>
      </w:r>
    </w:p>
    <w:p w14:paraId="3E08E317" w14:textId="64C756CE" w:rsidR="00775A1B" w:rsidRPr="00DD351C" w:rsidRDefault="00775A1B">
      <w:pPr>
        <w:rPr>
          <w:rFonts w:ascii="仿宋" w:eastAsia="仿宋" w:hAnsi="仿宋"/>
          <w:b/>
          <w:bCs/>
          <w:color w:val="FF0000"/>
          <w:sz w:val="24"/>
          <w:szCs w:val="24"/>
        </w:rPr>
      </w:pPr>
      <w:r w:rsidRPr="00DD351C">
        <w:rPr>
          <w:rFonts w:ascii="仿宋" w:eastAsia="仿宋" w:hAnsi="仿宋"/>
          <w:b/>
          <w:bCs/>
          <w:color w:val="FF0000"/>
          <w:sz w:val="24"/>
          <w:szCs w:val="24"/>
        </w:rPr>
        <w:t>6.培养成效</w:t>
      </w:r>
    </w:p>
    <w:p w14:paraId="4C6EE19C" w14:textId="0399B165" w:rsidR="00AD7CED" w:rsidRPr="005C33DE" w:rsidRDefault="00355D5F" w:rsidP="001B6FD2">
      <w:pPr>
        <w:spacing w:line="360" w:lineRule="auto"/>
        <w:ind w:firstLineChars="200" w:firstLine="420"/>
        <w:rPr>
          <w:rFonts w:ascii="仿宋" w:eastAsia="仿宋" w:hAnsi="仿宋"/>
        </w:rPr>
      </w:pPr>
      <w:r w:rsidRPr="005C33DE">
        <w:rPr>
          <w:rFonts w:ascii="仿宋" w:eastAsia="仿宋" w:hAnsi="仿宋"/>
        </w:rPr>
        <w:t>秉承服务学生成才的办学理念，在推进教学活动的同时，积极组织学生参加</w:t>
      </w:r>
      <w:r w:rsidRPr="005C33DE">
        <w:rPr>
          <w:rFonts w:ascii="仿宋" w:eastAsia="仿宋" w:hAnsi="仿宋" w:hint="eastAsia"/>
        </w:rPr>
        <w:t>各类学科竞赛、科</w:t>
      </w:r>
      <w:r w:rsidRPr="005C33DE">
        <w:rPr>
          <w:rFonts w:ascii="仿宋" w:eastAsia="仿宋" w:hAnsi="仿宋"/>
        </w:rPr>
        <w:t>技创新活动</w:t>
      </w:r>
      <w:r w:rsidRPr="005C33DE">
        <w:rPr>
          <w:rFonts w:ascii="仿宋" w:eastAsia="仿宋" w:hAnsi="仿宋" w:hint="eastAsia"/>
        </w:rPr>
        <w:t>以及</w:t>
      </w:r>
      <w:r w:rsidRPr="005C33DE">
        <w:rPr>
          <w:rFonts w:ascii="仿宋" w:eastAsia="仿宋" w:hAnsi="仿宋"/>
        </w:rPr>
        <w:t>文体活动。</w:t>
      </w:r>
      <w:r w:rsidR="00553060">
        <w:rPr>
          <w:rFonts w:ascii="仿宋" w:eastAsia="仿宋" w:hAnsi="仿宋" w:hint="eastAsia"/>
        </w:rPr>
        <w:t>获国家级奖项若干，</w:t>
      </w:r>
      <w:r w:rsidRPr="005C33DE">
        <w:rPr>
          <w:rFonts w:ascii="仿宋" w:eastAsia="仿宋" w:hAnsi="仿宋"/>
        </w:rPr>
        <w:t>近</w:t>
      </w:r>
      <w:r w:rsidRPr="005C33DE">
        <w:rPr>
          <w:rFonts w:ascii="仿宋" w:eastAsia="仿宋" w:hAnsi="仿宋" w:hint="eastAsia"/>
        </w:rPr>
        <w:t>1</w:t>
      </w:r>
      <w:r w:rsidRPr="005C33DE">
        <w:rPr>
          <w:rFonts w:ascii="仿宋" w:eastAsia="仿宋" w:hAnsi="仿宋"/>
        </w:rPr>
        <w:t>年，</w:t>
      </w:r>
      <w:r w:rsidR="00AD7CED" w:rsidRPr="00AD7CED">
        <w:rPr>
          <w:rFonts w:ascii="仿宋" w:eastAsia="仿宋" w:hAnsi="仿宋" w:hint="eastAsia"/>
        </w:rPr>
        <w:t>本专业学生参加大学生创新创业训练计划大赛、挑战杯、数学建模、数学能力挑战赛、蓝桥杯、计算机设计大赛等学科竞赛</w:t>
      </w:r>
      <w:r w:rsidRPr="005C33DE">
        <w:rPr>
          <w:rFonts w:ascii="仿宋" w:eastAsia="仿宋" w:hAnsi="仿宋" w:hint="eastAsia"/>
        </w:rPr>
        <w:t>，</w:t>
      </w:r>
      <w:r w:rsidRPr="005C33DE">
        <w:rPr>
          <w:rFonts w:ascii="仿宋" w:eastAsia="仿宋" w:hAnsi="仿宋"/>
        </w:rPr>
        <w:t>等一系列省级以上赛事中取得非常可观的成果</w:t>
      </w:r>
      <w:r w:rsidRPr="005C33DE">
        <w:rPr>
          <w:rFonts w:ascii="仿宋" w:eastAsia="仿宋" w:hAnsi="仿宋" w:hint="eastAsia"/>
        </w:rPr>
        <w:t>吗，其中</w:t>
      </w:r>
      <w:r w:rsidR="00AD7CED" w:rsidRPr="00AD7CED">
        <w:rPr>
          <w:rFonts w:ascii="仿宋" w:eastAsia="仿宋" w:hAnsi="仿宋" w:hint="eastAsia"/>
        </w:rPr>
        <w:t>获国家级奖励</w:t>
      </w:r>
      <w:r w:rsidR="00EC3FCE">
        <w:rPr>
          <w:rFonts w:ascii="仿宋" w:eastAsia="仿宋" w:hAnsi="仿宋"/>
        </w:rPr>
        <w:t>1</w:t>
      </w:r>
      <w:r w:rsidR="00AD7CED" w:rsidRPr="00AD7CED">
        <w:rPr>
          <w:rFonts w:ascii="仿宋" w:eastAsia="仿宋" w:hAnsi="仿宋"/>
        </w:rPr>
        <w:t>项</w:t>
      </w:r>
      <w:r w:rsidRPr="005C33DE">
        <w:rPr>
          <w:rFonts w:ascii="仿宋" w:eastAsia="仿宋" w:hAnsi="仿宋" w:hint="eastAsia"/>
        </w:rPr>
        <w:t>（</w:t>
      </w:r>
      <w:r w:rsidRPr="00AD7CED">
        <w:rPr>
          <w:rFonts w:ascii="仿宋" w:eastAsia="仿宋" w:hAnsi="仿宋"/>
        </w:rPr>
        <w:t>第十七届中国大学生计算机设计大赛三等奖1项，国家级大学生创新创业训练项目</w:t>
      </w:r>
      <w:r w:rsidRPr="005C33DE">
        <w:rPr>
          <w:rFonts w:ascii="仿宋" w:eastAsia="仿宋" w:hAnsi="仿宋" w:hint="eastAsia"/>
        </w:rPr>
        <w:t>优秀</w:t>
      </w:r>
      <w:r w:rsidRPr="00AD7CED">
        <w:rPr>
          <w:rFonts w:ascii="仿宋" w:eastAsia="仿宋" w:hAnsi="仿宋"/>
        </w:rPr>
        <w:t>结题1项</w:t>
      </w:r>
      <w:r w:rsidRPr="005C33DE">
        <w:rPr>
          <w:rFonts w:ascii="仿宋" w:eastAsia="仿宋" w:hAnsi="仿宋" w:hint="eastAsia"/>
        </w:rPr>
        <w:t>）</w:t>
      </w:r>
      <w:r w:rsidR="00AD7CED" w:rsidRPr="00AD7CED">
        <w:rPr>
          <w:rFonts w:ascii="仿宋" w:eastAsia="仿宋" w:hAnsi="仿宋"/>
        </w:rPr>
        <w:t>、省级奖励</w:t>
      </w:r>
      <w:r w:rsidR="00EC3FCE">
        <w:rPr>
          <w:rFonts w:ascii="仿宋" w:eastAsia="仿宋" w:hAnsi="仿宋"/>
        </w:rPr>
        <w:t>14</w:t>
      </w:r>
      <w:r w:rsidR="00AD7CED" w:rsidRPr="00AD7CED">
        <w:rPr>
          <w:rFonts w:ascii="仿宋" w:eastAsia="仿宋" w:hAnsi="仿宋"/>
        </w:rPr>
        <w:t>项。</w:t>
      </w:r>
    </w:p>
    <w:p w14:paraId="16CF1278" w14:textId="3A372A83" w:rsidR="00AD7CED" w:rsidRDefault="00553060" w:rsidP="00AD7CED">
      <w:pPr>
        <w:spacing w:line="360" w:lineRule="auto"/>
      </w:pPr>
      <w:r>
        <w:rPr>
          <w:noProof/>
        </w:rPr>
        <w:drawing>
          <wp:anchor distT="0" distB="0" distL="114300" distR="114300" simplePos="0" relativeHeight="251659264" behindDoc="0" locked="0" layoutInCell="1" allowOverlap="1" wp14:anchorId="2455DD3E" wp14:editId="5B72BE25">
            <wp:simplePos x="0" y="0"/>
            <wp:positionH relativeFrom="margin">
              <wp:align>right</wp:align>
            </wp:positionH>
            <wp:positionV relativeFrom="paragraph">
              <wp:posOffset>13335</wp:posOffset>
            </wp:positionV>
            <wp:extent cx="1676400" cy="2373723"/>
            <wp:effectExtent l="0" t="0" r="0" b="762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汤璐菲+第十三届蓝桥杯全国软件和信息技术专业人才大赛+国家级+二等奖+202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237372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3471134" wp14:editId="31071F7F">
            <wp:simplePos x="0" y="0"/>
            <wp:positionH relativeFrom="margin">
              <wp:align>left</wp:align>
            </wp:positionH>
            <wp:positionV relativeFrom="paragraph">
              <wp:posOffset>70485</wp:posOffset>
            </wp:positionV>
            <wp:extent cx="3324225" cy="236311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黄应建+第十五届中国大学生计算机设计大赛+国家级+一等奖+20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4225" cy="2363110"/>
                    </a:xfrm>
                    <a:prstGeom prst="rect">
                      <a:avLst/>
                    </a:prstGeom>
                  </pic:spPr>
                </pic:pic>
              </a:graphicData>
            </a:graphic>
            <wp14:sizeRelH relativeFrom="page">
              <wp14:pctWidth>0</wp14:pctWidth>
            </wp14:sizeRelH>
            <wp14:sizeRelV relativeFrom="page">
              <wp14:pctHeight>0</wp14:pctHeight>
            </wp14:sizeRelV>
          </wp:anchor>
        </w:drawing>
      </w:r>
      <w:r w:rsidR="001E62AD">
        <w:rPr>
          <w:rFonts w:hint="eastAsia"/>
        </w:rPr>
        <w:t xml:space="preserve"> </w:t>
      </w:r>
    </w:p>
    <w:p w14:paraId="3A50563D" w14:textId="66626B23" w:rsidR="00AD7CED" w:rsidRDefault="00AD7CED" w:rsidP="00AD7CED">
      <w:pPr>
        <w:spacing w:line="360" w:lineRule="auto"/>
      </w:pPr>
    </w:p>
    <w:p w14:paraId="75899D9D" w14:textId="3C862EF9" w:rsidR="00AD7CED" w:rsidRDefault="00AD7CED" w:rsidP="00AD7CED">
      <w:pPr>
        <w:spacing w:line="360" w:lineRule="auto"/>
      </w:pPr>
    </w:p>
    <w:p w14:paraId="659A05AA" w14:textId="02B1E7E6" w:rsidR="00AD7CED" w:rsidRDefault="00AD7CED" w:rsidP="00AD7CED">
      <w:pPr>
        <w:spacing w:line="360" w:lineRule="auto"/>
      </w:pPr>
    </w:p>
    <w:p w14:paraId="62DAC6E5" w14:textId="543F76C0" w:rsidR="00AD7CED" w:rsidRDefault="00AD7CED" w:rsidP="00AD7CED">
      <w:pPr>
        <w:spacing w:line="360" w:lineRule="auto"/>
      </w:pPr>
    </w:p>
    <w:p w14:paraId="5857F023" w14:textId="3E30B697" w:rsidR="00AD7CED" w:rsidRDefault="00AD7CED" w:rsidP="00AD7CED">
      <w:pPr>
        <w:spacing w:line="360" w:lineRule="auto"/>
      </w:pPr>
    </w:p>
    <w:p w14:paraId="1059864D" w14:textId="47FF0C3E" w:rsidR="00AD7CED" w:rsidRDefault="001E62AD" w:rsidP="008D4CD4">
      <w:pPr>
        <w:spacing w:line="360" w:lineRule="auto"/>
      </w:pPr>
      <w:r>
        <w:rPr>
          <w:rFonts w:hint="eastAsia"/>
        </w:rPr>
        <w:t xml:space="preserve">                                      </w:t>
      </w:r>
    </w:p>
    <w:p w14:paraId="7FB6C144" w14:textId="239E9F6A" w:rsidR="00DD351C" w:rsidRDefault="001E62AD" w:rsidP="008D4CD4">
      <w:pPr>
        <w:spacing w:line="360" w:lineRule="auto"/>
      </w:pPr>
      <w:r>
        <w:rPr>
          <w:rFonts w:hint="eastAsia"/>
        </w:rPr>
        <w:t xml:space="preserve">                               </w:t>
      </w:r>
    </w:p>
    <w:p w14:paraId="2DD1A8B6" w14:textId="14867A42" w:rsidR="008D4CD4" w:rsidRDefault="008D4CD4">
      <w:r>
        <w:rPr>
          <w:rFonts w:hint="eastAsia"/>
        </w:rPr>
        <w:t xml:space="preserve">      </w:t>
      </w:r>
    </w:p>
    <w:p w14:paraId="3D262944" w14:textId="77777777" w:rsidR="008D4CD4" w:rsidRDefault="008D4CD4"/>
    <w:p w14:paraId="5EAC7EF9" w14:textId="1A8FF47F" w:rsidR="009360D7" w:rsidRPr="006059A0" w:rsidRDefault="00775A1B" w:rsidP="009360D7">
      <w:pPr>
        <w:rPr>
          <w:rFonts w:ascii="仿宋" w:eastAsia="仿宋" w:hAnsi="仿宋"/>
          <w:b/>
          <w:bCs/>
          <w:color w:val="FF0000"/>
          <w:sz w:val="24"/>
          <w:szCs w:val="24"/>
        </w:rPr>
      </w:pPr>
      <w:bookmarkStart w:id="0" w:name="_GoBack"/>
      <w:bookmarkEnd w:id="0"/>
      <w:r w:rsidRPr="006059A0">
        <w:rPr>
          <w:rFonts w:ascii="仿宋" w:eastAsia="仿宋" w:hAnsi="仿宋"/>
          <w:b/>
          <w:bCs/>
          <w:color w:val="FF0000"/>
          <w:sz w:val="24"/>
          <w:szCs w:val="24"/>
        </w:rPr>
        <w:lastRenderedPageBreak/>
        <w:t>7.就业行业及职业</w:t>
      </w:r>
    </w:p>
    <w:p w14:paraId="7D113CF0" w14:textId="3B334F00" w:rsidR="008B4EE2" w:rsidRPr="009D26B1" w:rsidRDefault="009F33CD" w:rsidP="009F33CD">
      <w:pPr>
        <w:spacing w:line="360" w:lineRule="auto"/>
        <w:ind w:firstLineChars="200" w:firstLine="420"/>
        <w:rPr>
          <w:rFonts w:ascii="仿宋" w:eastAsia="仿宋" w:hAnsi="仿宋"/>
        </w:rPr>
      </w:pPr>
      <w:r>
        <w:rPr>
          <w:rFonts w:ascii="仿宋" w:eastAsia="仿宋" w:hAnsi="仿宋"/>
        </w:rPr>
        <w:t>2</w:t>
      </w:r>
      <w:r w:rsidRPr="009F33CD">
        <w:rPr>
          <w:rFonts w:ascii="仿宋" w:eastAsia="仿宋" w:hAnsi="仿宋"/>
        </w:rPr>
        <w:t>024年度毕业生67人，初次就业人数60人，占89.6%，就业分布在学校、教育局等教育相关的企事业单位，跟所学专业匹配度高；其中党政机关8人，占11.94%；事业单位3人，占4.48%；国有企业4人，占5.97%；非国有企业37人，占55.22%；自由职业4个，占5.97%；国内考研升学2人，占2.99%；未就业人数7人，占毕业生人数的10.4%。与上一年度相比，学生初次就业率上升了1.5%，就业情况较好。</w:t>
      </w:r>
    </w:p>
    <w:sectPr w:rsidR="008B4EE2" w:rsidRPr="009D26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AF9CF" w14:textId="77777777" w:rsidR="007D036D" w:rsidRDefault="007D036D" w:rsidP="002D0DC7">
      <w:r>
        <w:separator/>
      </w:r>
    </w:p>
  </w:endnote>
  <w:endnote w:type="continuationSeparator" w:id="0">
    <w:p w14:paraId="50C271C1" w14:textId="77777777" w:rsidR="007D036D" w:rsidRDefault="007D036D" w:rsidP="002D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CE250" w14:textId="77777777" w:rsidR="007D036D" w:rsidRDefault="007D036D" w:rsidP="002D0DC7">
      <w:r>
        <w:separator/>
      </w:r>
    </w:p>
  </w:footnote>
  <w:footnote w:type="continuationSeparator" w:id="0">
    <w:p w14:paraId="45D4E5F1" w14:textId="77777777" w:rsidR="007D036D" w:rsidRDefault="007D036D" w:rsidP="002D0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B8B"/>
    <w:rsid w:val="00125770"/>
    <w:rsid w:val="001A4385"/>
    <w:rsid w:val="001A5181"/>
    <w:rsid w:val="001B6FD2"/>
    <w:rsid w:val="001D14A0"/>
    <w:rsid w:val="001E62AD"/>
    <w:rsid w:val="002327BB"/>
    <w:rsid w:val="002D0DC7"/>
    <w:rsid w:val="0035047F"/>
    <w:rsid w:val="003557C8"/>
    <w:rsid w:val="00355D5F"/>
    <w:rsid w:val="0036732F"/>
    <w:rsid w:val="003946DB"/>
    <w:rsid w:val="00455255"/>
    <w:rsid w:val="005445EE"/>
    <w:rsid w:val="00553060"/>
    <w:rsid w:val="00581AB4"/>
    <w:rsid w:val="005B530E"/>
    <w:rsid w:val="005C33DE"/>
    <w:rsid w:val="006059A0"/>
    <w:rsid w:val="006A05B9"/>
    <w:rsid w:val="006C0CAD"/>
    <w:rsid w:val="006D5B6C"/>
    <w:rsid w:val="00775A1B"/>
    <w:rsid w:val="00787A51"/>
    <w:rsid w:val="007B70DC"/>
    <w:rsid w:val="007D036D"/>
    <w:rsid w:val="007D16AC"/>
    <w:rsid w:val="008B4EE2"/>
    <w:rsid w:val="008D3B8B"/>
    <w:rsid w:val="008D4CD4"/>
    <w:rsid w:val="009360D7"/>
    <w:rsid w:val="0093793E"/>
    <w:rsid w:val="00991067"/>
    <w:rsid w:val="009D26B1"/>
    <w:rsid w:val="009F33CD"/>
    <w:rsid w:val="00A15EB7"/>
    <w:rsid w:val="00A20BC1"/>
    <w:rsid w:val="00AD7CED"/>
    <w:rsid w:val="00BB162B"/>
    <w:rsid w:val="00D10E97"/>
    <w:rsid w:val="00DC3411"/>
    <w:rsid w:val="00DD351C"/>
    <w:rsid w:val="00DF529A"/>
    <w:rsid w:val="00EA47BF"/>
    <w:rsid w:val="00EC3FCE"/>
    <w:rsid w:val="00EF56B6"/>
    <w:rsid w:val="00FA1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C23E4"/>
  <w15:chartTrackingRefBased/>
  <w15:docId w15:val="{7E0D3F7B-13CE-444A-9700-0F20E9A2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775A1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775A1B"/>
    <w:rPr>
      <w:rFonts w:ascii="宋体" w:eastAsia="宋体" w:hAnsi="宋体" w:cs="宋体"/>
      <w:b/>
      <w:bCs/>
      <w:kern w:val="0"/>
      <w:sz w:val="27"/>
      <w:szCs w:val="27"/>
    </w:rPr>
  </w:style>
  <w:style w:type="paragraph" w:styleId="a3">
    <w:name w:val="Normal (Web)"/>
    <w:basedOn w:val="a"/>
    <w:uiPriority w:val="99"/>
    <w:semiHidden/>
    <w:unhideWhenUsed/>
    <w:rsid w:val="00455255"/>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rsid w:val="00D10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D0DC7"/>
    <w:pPr>
      <w:tabs>
        <w:tab w:val="center" w:pos="4153"/>
        <w:tab w:val="right" w:pos="8306"/>
      </w:tabs>
      <w:snapToGrid w:val="0"/>
      <w:jc w:val="center"/>
    </w:pPr>
    <w:rPr>
      <w:sz w:val="18"/>
      <w:szCs w:val="18"/>
    </w:rPr>
  </w:style>
  <w:style w:type="character" w:customStyle="1" w:styleId="a6">
    <w:name w:val="页眉 字符"/>
    <w:basedOn w:val="a0"/>
    <w:link w:val="a5"/>
    <w:uiPriority w:val="99"/>
    <w:rsid w:val="002D0DC7"/>
    <w:rPr>
      <w:sz w:val="18"/>
      <w:szCs w:val="18"/>
    </w:rPr>
  </w:style>
  <w:style w:type="paragraph" w:styleId="a7">
    <w:name w:val="footer"/>
    <w:basedOn w:val="a"/>
    <w:link w:val="a8"/>
    <w:uiPriority w:val="99"/>
    <w:unhideWhenUsed/>
    <w:rsid w:val="002D0DC7"/>
    <w:pPr>
      <w:tabs>
        <w:tab w:val="center" w:pos="4153"/>
        <w:tab w:val="right" w:pos="8306"/>
      </w:tabs>
      <w:snapToGrid w:val="0"/>
      <w:jc w:val="left"/>
    </w:pPr>
    <w:rPr>
      <w:sz w:val="18"/>
      <w:szCs w:val="18"/>
    </w:rPr>
  </w:style>
  <w:style w:type="character" w:customStyle="1" w:styleId="a8">
    <w:name w:val="页脚 字符"/>
    <w:basedOn w:val="a0"/>
    <w:link w:val="a7"/>
    <w:uiPriority w:val="99"/>
    <w:rsid w:val="002D0D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192498">
      <w:bodyDiv w:val="1"/>
      <w:marLeft w:val="0"/>
      <w:marRight w:val="0"/>
      <w:marTop w:val="0"/>
      <w:marBottom w:val="0"/>
      <w:divBdr>
        <w:top w:val="none" w:sz="0" w:space="0" w:color="auto"/>
        <w:left w:val="none" w:sz="0" w:space="0" w:color="auto"/>
        <w:bottom w:val="none" w:sz="0" w:space="0" w:color="auto"/>
        <w:right w:val="none" w:sz="0" w:space="0" w:color="auto"/>
      </w:divBdr>
    </w:div>
    <w:div w:id="441076425">
      <w:bodyDiv w:val="1"/>
      <w:marLeft w:val="0"/>
      <w:marRight w:val="0"/>
      <w:marTop w:val="0"/>
      <w:marBottom w:val="0"/>
      <w:divBdr>
        <w:top w:val="none" w:sz="0" w:space="0" w:color="auto"/>
        <w:left w:val="none" w:sz="0" w:space="0" w:color="auto"/>
        <w:bottom w:val="none" w:sz="0" w:space="0" w:color="auto"/>
        <w:right w:val="none" w:sz="0" w:space="0" w:color="auto"/>
      </w:divBdr>
    </w:div>
    <w:div w:id="1017855064">
      <w:bodyDiv w:val="1"/>
      <w:marLeft w:val="0"/>
      <w:marRight w:val="0"/>
      <w:marTop w:val="0"/>
      <w:marBottom w:val="0"/>
      <w:divBdr>
        <w:top w:val="none" w:sz="0" w:space="0" w:color="auto"/>
        <w:left w:val="none" w:sz="0" w:space="0" w:color="auto"/>
        <w:bottom w:val="none" w:sz="0" w:space="0" w:color="auto"/>
        <w:right w:val="none" w:sz="0" w:space="0" w:color="auto"/>
      </w:divBdr>
    </w:div>
    <w:div w:id="1269698288">
      <w:bodyDiv w:val="1"/>
      <w:marLeft w:val="0"/>
      <w:marRight w:val="0"/>
      <w:marTop w:val="0"/>
      <w:marBottom w:val="0"/>
      <w:divBdr>
        <w:top w:val="none" w:sz="0" w:space="0" w:color="auto"/>
        <w:left w:val="none" w:sz="0" w:space="0" w:color="auto"/>
        <w:bottom w:val="none" w:sz="0" w:space="0" w:color="auto"/>
        <w:right w:val="none" w:sz="0" w:space="0" w:color="auto"/>
      </w:divBdr>
    </w:div>
    <w:div w:id="206408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CFD34-4DD0-4884-A4AF-353EE16C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杜衡吉</cp:lastModifiedBy>
  <cp:revision>8</cp:revision>
  <dcterms:created xsi:type="dcterms:W3CDTF">2024-10-20T12:24:00Z</dcterms:created>
  <dcterms:modified xsi:type="dcterms:W3CDTF">2024-10-29T01:40:00Z</dcterms:modified>
</cp:coreProperties>
</file>